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color w:val="auto"/>
          <w:sz w:val="44"/>
          <w:szCs w:val="44"/>
          <w:lang w:val="en-US" w:eastAsia="zh-CN"/>
        </w:rPr>
      </w:pPr>
      <w:r>
        <w:rPr>
          <w:rFonts w:hint="eastAsia"/>
          <w:color w:val="auto"/>
          <w:sz w:val="44"/>
          <w:szCs w:val="44"/>
          <w:lang w:val="en-US" w:eastAsia="zh-CN"/>
        </w:rPr>
        <w:t>淬炼劳动品格，彰显育人价值</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——以大班综合《麦子黄了》为例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昆山市柏庐幼儿园 朱梦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2020年3月，中共中央、国务院印发的《关于全面加强新时代大中小学劳动教育的指导意见》提出：“劳动教育是中国特色社会主义教育制度的重要内容，要</w:t>
      </w:r>
      <w:bookmarkStart w:id="0" w:name="_GoBack"/>
      <w:bookmarkEnd w:id="0"/>
      <w:r>
        <w:rPr>
          <w:rFonts w:hint="eastAsia" w:ascii="仿宋" w:hAnsi="仿宋" w:eastAsia="仿宋" w:cs="仿宋"/>
          <w:color w:val="auto"/>
          <w:sz w:val="28"/>
          <w:szCs w:val="28"/>
          <w:lang w:val="en-US" w:eastAsia="zh-CN"/>
        </w:rPr>
        <w:t>坚持立德树人，把劳动教育纳入人才培养全过程，贯穿家庭、学校、社会各方面，促进学生形成正确的世界观、人生观、价值观。”</w:t>
      </w:r>
      <w:r>
        <w:rPr>
          <w:rFonts w:hint="eastAsia" w:ascii="仿宋" w:hAnsi="仿宋" w:eastAsia="仿宋" w:cs="仿宋"/>
          <w:color w:val="auto"/>
          <w:sz w:val="28"/>
          <w:szCs w:val="28"/>
          <w:lang w:val="en-US" w:eastAsia="zh-CN"/>
        </w:rPr>
        <w:t>劳动教育已经成为新时代教育中不可或缺的一环。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b/>
          <w:bCs/>
          <w:color w:val="auto"/>
          <w:sz w:val="32"/>
          <w:szCs w:val="32"/>
          <w:lang w:val="en-US" w:eastAsia="zh-CN"/>
        </w:rPr>
      </w:pPr>
      <w:r>
        <w:rPr>
          <w:rFonts w:hint="eastAsia" w:ascii="仿宋" w:hAnsi="仿宋" w:eastAsia="仿宋" w:cs="仿宋"/>
          <w:color w:val="auto"/>
          <w:sz w:val="28"/>
          <w:szCs w:val="28"/>
          <w:lang w:val="en-US" w:eastAsia="zh-CN"/>
        </w:rPr>
        <w:t>今天，我就以大班综合活动《麦子黄了》为例，围绕“新时代学前儿童劳动教育的有效策略研究”，和大家分享一些我们在课题实践过程中的行与思。</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在五月中旬的一个清晨，班里的一位小男孩带来了一束金灿灿的麦穗，一进教室即刻吸引了几位孩子的目光，大家争先恐后地围了上来欣赏、观察，纷纷加入到讨论中……在后续的谈话中，大家都表达了进一步探究“麦穗”的愿望。大自然是幼儿的天然课堂，正值五月末六月初，麦田金黄，更是幼儿亲近自然、感受植物生长、体验劳动、收获快乐最直接有效的方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麦子”作为三大谷物之一，已有5000多年的种植历史。在探究的连续性、广泛性和多变性上都有很大的价值。于是我们开展了一系列的前期调查活动，对本班幼儿现有阶段劳动现状有了一个初步的探析。我们从中也发现了一些问题，</w:t>
      </w:r>
      <w:r>
        <w:rPr>
          <w:rFonts w:hint="eastAsia" w:ascii="仿宋" w:hAnsi="仿宋" w:eastAsia="仿宋" w:cs="仿宋"/>
          <w:color w:val="auto"/>
          <w:sz w:val="28"/>
          <w:szCs w:val="28"/>
          <w:lang w:val="en-US" w:eastAsia="zh-CN"/>
        </w:rPr>
        <w:t>这也为我们后续活动的有效开展及课题的实践策略提供了更明确的方向指引。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兴趣是幼儿学习的内驱力，幼儿的劳动动机是劳动快乐的关键，只有触发幼儿深层兴趣、情感、思维的活动，才能唤醒幼儿劳动的内在动机。因此，我们一起聆听幼儿的百种语言，以“麦穗”作为载体，开展了本次大班综合活动《麦子熟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基于本班幼儿当下的已有经验，我们将“劳动”与幼儿园的五大领域相融，制订活动目标、生发活动内容。既在解决问题的过程中感受劳动的愉悦，更在具体的劳动经历中体验课程育人的价值取向，多元助推幼儿的发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b/>
          <w:bCs/>
          <w:color w:val="auto"/>
          <w:sz w:val="24"/>
          <w:szCs w:val="24"/>
          <w:lang w:eastAsia="zh-CN"/>
        </w:rPr>
      </w:pPr>
      <w:r>
        <w:rPr>
          <w:rFonts w:hint="default" w:asciiTheme="minorEastAsia" w:hAnsiTheme="minorEastAsia"/>
          <w:color w:val="auto"/>
          <w:sz w:val="24"/>
          <w:szCs w:val="24"/>
          <w:lang w:val="en-US" w:eastAsia="zh-CN"/>
        </w:rPr>
        <w:drawing>
          <wp:anchor distT="0" distB="0" distL="114300" distR="114300" simplePos="0" relativeHeight="251659264" behindDoc="0" locked="0" layoutInCell="1" allowOverlap="1">
            <wp:simplePos x="0" y="0"/>
            <wp:positionH relativeFrom="column">
              <wp:posOffset>9525</wp:posOffset>
            </wp:positionH>
            <wp:positionV relativeFrom="paragraph">
              <wp:posOffset>22225</wp:posOffset>
            </wp:positionV>
            <wp:extent cx="5247005" cy="1932305"/>
            <wp:effectExtent l="9525" t="9525" r="13970" b="13970"/>
            <wp:wrapTopAndBottom/>
            <wp:docPr id="4" name="图片 4" descr="76113350810237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61133508102370429"/>
                    <pic:cNvPicPr>
                      <a:picLocks noChangeAspect="1"/>
                    </pic:cNvPicPr>
                  </pic:nvPicPr>
                  <pic:blipFill>
                    <a:blip r:embed="rId4"/>
                    <a:stretch>
                      <a:fillRect/>
                    </a:stretch>
                  </pic:blipFill>
                  <pic:spPr>
                    <a:xfrm>
                      <a:off x="0" y="0"/>
                      <a:ext cx="5247005" cy="1932305"/>
                    </a:xfrm>
                    <a:prstGeom prst="rect">
                      <a:avLst/>
                    </a:prstGeom>
                    <a:ln>
                      <a:solidFill>
                        <a:schemeClr val="accent5">
                          <a:lumMod val="60000"/>
                          <a:lumOff val="40000"/>
                        </a:schemeClr>
                      </a:solid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default"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那如何让幼儿的劳动教育发挥应有的价值，避免走过场、止于形式？接下来我将和大家分享我们在开展新时代学前儿童劳动时的有效策略（手脑并用、动手实践、亲身体验）。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策略一：手脑并用——追随幼儿经验的发展逻辑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color w:val="auto"/>
          <w:sz w:val="24"/>
          <w:szCs w:val="24"/>
          <w:lang w:val="en-US" w:eastAsia="zh-CN"/>
        </w:rPr>
      </w:pPr>
      <w:r>
        <w:rPr>
          <w:rFonts w:hint="eastAsia" w:ascii="仿宋" w:hAnsi="仿宋" w:eastAsia="仿宋" w:cs="仿宋"/>
          <w:b w:val="0"/>
          <w:bCs w:val="0"/>
          <w:color w:val="auto"/>
          <w:sz w:val="28"/>
          <w:szCs w:val="28"/>
          <w:lang w:val="en-US" w:eastAsia="zh-CN"/>
        </w:rPr>
        <w:t>首先要注意</w:t>
      </w:r>
      <w:r>
        <w:rPr>
          <w:rFonts w:hint="eastAsia" w:ascii="仿宋" w:hAnsi="仿宋" w:eastAsia="仿宋" w:cs="仿宋"/>
          <w:b w:val="0"/>
          <w:bCs w:val="0"/>
          <w:color w:val="auto"/>
          <w:sz w:val="28"/>
          <w:szCs w:val="28"/>
          <w:lang w:val="en-US" w:eastAsia="zh-CN"/>
        </w:rPr>
        <w:t>目的意识</w:t>
      </w:r>
      <w:r>
        <w:rPr>
          <w:rFonts w:hint="eastAsia" w:ascii="仿宋" w:hAnsi="仿宋" w:eastAsia="仿宋" w:cs="仿宋"/>
          <w:b w:val="0"/>
          <w:bCs w:val="0"/>
          <w:color w:val="auto"/>
          <w:sz w:val="28"/>
          <w:szCs w:val="28"/>
          <w:lang w:val="en-US" w:eastAsia="zh-CN"/>
        </w:rPr>
        <w:t>。即让幼儿知道为什么要进行劳动。缺乏目的不少劳动就会变得机械化、形式化，对幼儿来说即使做了也是劳力不劳心。因此，在《麦子黄了》这一活动中我们创造机会鼓励和支持幼儿手脑并用地进行观察，了解麦子的生长过程，进而明确劳动的目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策略二：动手实践——促进幼儿探究的自由彰显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b/>
          <w:bCs/>
          <w:color w:val="auto"/>
          <w:sz w:val="24"/>
          <w:szCs w:val="24"/>
          <w:lang w:val="en-US" w:eastAsia="zh-CN"/>
        </w:rPr>
      </w:pPr>
      <w:r>
        <w:rPr>
          <w:rFonts w:hint="eastAsia" w:ascii="仿宋" w:hAnsi="仿宋" w:eastAsia="仿宋" w:cs="仿宋"/>
          <w:b w:val="0"/>
          <w:bCs w:val="0"/>
          <w:color w:val="auto"/>
          <w:sz w:val="28"/>
          <w:szCs w:val="28"/>
          <w:lang w:val="en-US" w:eastAsia="zh-CN"/>
        </w:rPr>
        <w:t>其次是要注意</w:t>
      </w:r>
      <w:r>
        <w:rPr>
          <w:rFonts w:hint="eastAsia" w:ascii="仿宋" w:hAnsi="仿宋" w:eastAsia="仿宋" w:cs="仿宋"/>
          <w:b w:val="0"/>
          <w:bCs w:val="0"/>
          <w:color w:val="auto"/>
          <w:sz w:val="28"/>
          <w:szCs w:val="28"/>
          <w:lang w:val="en-US" w:eastAsia="zh-CN"/>
        </w:rPr>
        <w:t>结果意识</w:t>
      </w:r>
      <w:r>
        <w:rPr>
          <w:rFonts w:hint="eastAsia" w:ascii="仿宋" w:hAnsi="仿宋" w:eastAsia="仿宋" w:cs="仿宋"/>
          <w:b w:val="0"/>
          <w:bCs w:val="0"/>
          <w:color w:val="auto"/>
          <w:sz w:val="28"/>
          <w:szCs w:val="28"/>
          <w:lang w:val="en-US" w:eastAsia="zh-CN"/>
        </w:rPr>
        <w:t>，即让幼儿看到他劳动（动手实践）带来的影响，让其意识到自己的行为能够作用于周围，例如运用石头、擀面杖、积木等低结构材料，让麦穗脱粒、去壳、丰收。当他对自己力量的意识越强烈时，他也就越能感受到劳动的意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textAlignment w:val="auto"/>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策略三：亲身体验——独属幼儿劳动的能力绽放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color w:val="auto"/>
          <w:sz w:val="24"/>
          <w:szCs w:val="24"/>
          <w:lang w:val="en-US" w:eastAsia="zh-CN"/>
        </w:rPr>
      </w:pPr>
      <w:r>
        <w:rPr>
          <w:rFonts w:hint="eastAsia" w:ascii="仿宋" w:hAnsi="仿宋" w:eastAsia="仿宋" w:cs="仿宋"/>
          <w:b w:val="0"/>
          <w:bCs w:val="0"/>
          <w:color w:val="auto"/>
          <w:sz w:val="28"/>
          <w:szCs w:val="28"/>
          <w:lang w:val="en-US" w:eastAsia="zh-CN"/>
        </w:rPr>
        <w:t>劳动教育不止是让幼儿出力、流汗，更是要引导幼儿学习运用智慧的力量，去发现问题，解决问题。二次操作进一步研究“麦穗、麦子”的关系，在亲身体验中感悟一株小小的麦穗成长为饱满的麦子，再变成面粉，要经历这么多的步骤，粒粒皆辛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b/>
          <w:bCs/>
          <w:color w:val="FFC000"/>
          <w:sz w:val="32"/>
          <w:szCs w:val="32"/>
          <w:lang w:val="en-US" w:eastAsia="zh-CN"/>
        </w:rPr>
      </w:pPr>
    </w:p>
    <w:p>
      <w:pPr>
        <w:spacing w:after="240" w:afterAutospacing="0"/>
        <w:rPr>
          <w:rFonts w:hint="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N2RiOWMzMmNmMzAwZGFjN2NlMTE1ZGZjNzk3NTMifQ=="/>
  </w:docVars>
  <w:rsids>
    <w:rsidRoot w:val="1C4B2A2C"/>
    <w:rsid w:val="00494FFB"/>
    <w:rsid w:val="00920750"/>
    <w:rsid w:val="02F965B5"/>
    <w:rsid w:val="04B35139"/>
    <w:rsid w:val="05216546"/>
    <w:rsid w:val="07852DBD"/>
    <w:rsid w:val="079E5D91"/>
    <w:rsid w:val="07DB2536"/>
    <w:rsid w:val="091343F8"/>
    <w:rsid w:val="0AA61EA3"/>
    <w:rsid w:val="0D7F205C"/>
    <w:rsid w:val="0E6F0323"/>
    <w:rsid w:val="0EAA5994"/>
    <w:rsid w:val="0EC57F43"/>
    <w:rsid w:val="0F3A0931"/>
    <w:rsid w:val="0F830884"/>
    <w:rsid w:val="10AD6EE0"/>
    <w:rsid w:val="12675D24"/>
    <w:rsid w:val="13AA4288"/>
    <w:rsid w:val="14A73A1E"/>
    <w:rsid w:val="150115A9"/>
    <w:rsid w:val="157B75AD"/>
    <w:rsid w:val="15F555B1"/>
    <w:rsid w:val="170E6795"/>
    <w:rsid w:val="17146664"/>
    <w:rsid w:val="184B5AF9"/>
    <w:rsid w:val="1ABE7431"/>
    <w:rsid w:val="1B09565B"/>
    <w:rsid w:val="1B4641B9"/>
    <w:rsid w:val="1C4B2A2C"/>
    <w:rsid w:val="1E652BA8"/>
    <w:rsid w:val="1EC10726"/>
    <w:rsid w:val="1EFC5720"/>
    <w:rsid w:val="1F930A9A"/>
    <w:rsid w:val="1FF24910"/>
    <w:rsid w:val="2012618B"/>
    <w:rsid w:val="20AA343C"/>
    <w:rsid w:val="20AD6246"/>
    <w:rsid w:val="213C4821"/>
    <w:rsid w:val="224E57E1"/>
    <w:rsid w:val="23424537"/>
    <w:rsid w:val="23A07527"/>
    <w:rsid w:val="24635DDC"/>
    <w:rsid w:val="2557002B"/>
    <w:rsid w:val="255B640B"/>
    <w:rsid w:val="275A1718"/>
    <w:rsid w:val="291600CE"/>
    <w:rsid w:val="29746395"/>
    <w:rsid w:val="2AC32CE2"/>
    <w:rsid w:val="2AC5334C"/>
    <w:rsid w:val="2C041E10"/>
    <w:rsid w:val="2C94532D"/>
    <w:rsid w:val="2D64751E"/>
    <w:rsid w:val="3082583C"/>
    <w:rsid w:val="31532D34"/>
    <w:rsid w:val="319B4E07"/>
    <w:rsid w:val="322841B9"/>
    <w:rsid w:val="329F26D5"/>
    <w:rsid w:val="32E12CEE"/>
    <w:rsid w:val="33995376"/>
    <w:rsid w:val="33FC5905"/>
    <w:rsid w:val="350607E9"/>
    <w:rsid w:val="38887767"/>
    <w:rsid w:val="39D34F1C"/>
    <w:rsid w:val="39DC5FBD"/>
    <w:rsid w:val="3B602C1D"/>
    <w:rsid w:val="3BDF0684"/>
    <w:rsid w:val="3BF533DB"/>
    <w:rsid w:val="3D2A703F"/>
    <w:rsid w:val="3E6631F0"/>
    <w:rsid w:val="3E7F160D"/>
    <w:rsid w:val="3E88226F"/>
    <w:rsid w:val="41A05B22"/>
    <w:rsid w:val="42C121F4"/>
    <w:rsid w:val="42C22B27"/>
    <w:rsid w:val="42C341BE"/>
    <w:rsid w:val="4399767D"/>
    <w:rsid w:val="43B55C37"/>
    <w:rsid w:val="43F376B5"/>
    <w:rsid w:val="44240C8C"/>
    <w:rsid w:val="45A443B1"/>
    <w:rsid w:val="46A74E03"/>
    <w:rsid w:val="476D46F8"/>
    <w:rsid w:val="49A81A17"/>
    <w:rsid w:val="4BB072A9"/>
    <w:rsid w:val="4CE4545C"/>
    <w:rsid w:val="4EDB288F"/>
    <w:rsid w:val="4FCB5810"/>
    <w:rsid w:val="52391DA6"/>
    <w:rsid w:val="54072563"/>
    <w:rsid w:val="545F2EAB"/>
    <w:rsid w:val="57640F05"/>
    <w:rsid w:val="581B3CFC"/>
    <w:rsid w:val="58F67B4B"/>
    <w:rsid w:val="59C363FA"/>
    <w:rsid w:val="5AED1980"/>
    <w:rsid w:val="5B9B13DC"/>
    <w:rsid w:val="5C8A54F9"/>
    <w:rsid w:val="5CA33341"/>
    <w:rsid w:val="5D4B0BE0"/>
    <w:rsid w:val="5E251431"/>
    <w:rsid w:val="5E533A9E"/>
    <w:rsid w:val="5EEE6643"/>
    <w:rsid w:val="639F5B94"/>
    <w:rsid w:val="64281C7B"/>
    <w:rsid w:val="66207D56"/>
    <w:rsid w:val="6DD15131"/>
    <w:rsid w:val="6E39443C"/>
    <w:rsid w:val="6E8B3532"/>
    <w:rsid w:val="6EDE540C"/>
    <w:rsid w:val="711C4915"/>
    <w:rsid w:val="71933571"/>
    <w:rsid w:val="72062ED0"/>
    <w:rsid w:val="736600CA"/>
    <w:rsid w:val="75C537CD"/>
    <w:rsid w:val="778925D9"/>
    <w:rsid w:val="77AF6556"/>
    <w:rsid w:val="77B238DE"/>
    <w:rsid w:val="78760DAF"/>
    <w:rsid w:val="792151BF"/>
    <w:rsid w:val="79B871A5"/>
    <w:rsid w:val="79BC14CE"/>
    <w:rsid w:val="7B6E48AB"/>
    <w:rsid w:val="7C8B0BA1"/>
    <w:rsid w:val="7D2D5CF7"/>
    <w:rsid w:val="7F98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pPr>
      <w:autoSpaceDE w:val="0"/>
      <w:autoSpaceDN w:val="0"/>
      <w:jc w:val="left"/>
    </w:pPr>
    <w:rPr>
      <w:rFonts w:ascii="宋体" w:hAnsi="宋体" w:cs="宋体"/>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2351</Words>
  <Characters>2371</Characters>
  <Lines>0</Lines>
  <Paragraphs>0</Paragraphs>
  <TotalTime>56</TotalTime>
  <ScaleCrop>false</ScaleCrop>
  <LinksUpToDate>false</LinksUpToDate>
  <CharactersWithSpaces>2373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2023-05-24T06:51:00Z</dcterms:created>
  <dc:creator>活捉一只梦崽</dc:creator>
  <cp:lastModifiedBy>活捉一只梦崽</cp:lastModifiedBy>
  <dcterms:modified xsi:type="dcterms:W3CDTF">2023-06-19T10:35:45Z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E71F1C0D24E44010A2F250008F56C20B_13</vt:lpwstr>
  </property>
</Properties>
</file>